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90FF">
      <w:pPr>
        <w:spacing w:before="480" w:after="480" w:line="288" w:lineRule="auto"/>
        <w:ind w:left="0"/>
        <w:rPr>
          <w:sz w:val="15"/>
          <w:szCs w:val="16"/>
        </w:rPr>
      </w:pPr>
      <w:r>
        <w:rPr>
          <w:rFonts w:ascii="Arial" w:hAnsi="Arial" w:eastAsia="等线" w:cs="Arial"/>
          <w:b/>
          <w:sz w:val="36"/>
          <w:szCs w:val="16"/>
        </w:rPr>
        <w:t>浙江贰贰网</w:t>
      </w:r>
      <w:bookmarkStart w:id="0" w:name="_GoBack"/>
      <w:bookmarkEnd w:id="0"/>
      <w:r>
        <w:rPr>
          <w:rFonts w:ascii="Arial" w:hAnsi="Arial" w:eastAsia="等线" w:cs="Arial"/>
          <w:b/>
          <w:sz w:val="36"/>
          <w:szCs w:val="16"/>
        </w:rPr>
        <w:t>络有限公司平台消费者权益保障措施说明</w:t>
      </w:r>
    </w:p>
    <w:p w14:paraId="077C16AA">
      <w:pPr>
        <w:spacing w:before="120" w:after="120" w:line="288" w:lineRule="auto"/>
        <w:ind w:left="0"/>
        <w:jc w:val="left"/>
      </w:pPr>
      <w:r>
        <w:rPr>
          <w:rFonts w:ascii="Arial" w:hAnsi="Arial" w:eastAsia="等线" w:cs="Arial"/>
          <w:sz w:val="22"/>
        </w:rPr>
        <w:t>一、总则</w:t>
      </w:r>
    </w:p>
    <w:p w14:paraId="59CFD018">
      <w:pPr>
        <w:spacing w:before="120" w:after="120" w:line="288" w:lineRule="auto"/>
        <w:ind w:left="0"/>
        <w:jc w:val="left"/>
      </w:pPr>
      <w:r>
        <w:rPr>
          <w:rFonts w:ascii="Arial" w:hAnsi="Arial" w:eastAsia="等线" w:cs="Arial"/>
          <w:sz w:val="22"/>
        </w:rPr>
        <w:t>1.1 为保障在【__</w:t>
      </w:r>
      <w:r>
        <w:rPr>
          <w:rFonts w:hint="eastAsia" w:ascii="Arial" w:hAnsi="Arial" w:eastAsia="等线" w:cs="Arial"/>
          <w:sz w:val="22"/>
          <w:u w:val="single"/>
          <w:lang w:val="en-US" w:eastAsia="zh-CN"/>
        </w:rPr>
        <w:t>爱名网（不限于网站、APP、小程序）</w:t>
      </w:r>
      <w:r>
        <w:rPr>
          <w:rFonts w:ascii="Arial" w:hAnsi="Arial" w:eastAsia="等线" w:cs="Arial"/>
          <w:sz w:val="22"/>
        </w:rPr>
        <w:t>__】（以下简称“平台”，运营主体为浙江贰贰网络有限公司）消费的用户（以下简称“消费者”）合法权益，规范平台内交易行为，营造安全、放心的消费环境，根据《中华人民共和国民法典》《中华人民共和国消费者权益保护法》《中华人民共和国电子商务法》《网络交易监督管理办法》等相关法律法规规定，结合平台实际运营情况，制定本说明。</w:t>
      </w:r>
    </w:p>
    <w:p w14:paraId="6ED8FA85">
      <w:pPr>
        <w:spacing w:before="120" w:after="120" w:line="288" w:lineRule="auto"/>
        <w:ind w:left="0"/>
        <w:jc w:val="left"/>
      </w:pPr>
      <w:r>
        <w:rPr>
          <w:rFonts w:ascii="Arial" w:hAnsi="Arial" w:eastAsia="等线" w:cs="Arial"/>
          <w:sz w:val="22"/>
        </w:rPr>
        <w:t>1.2 本说明适用于所有在平台注册、浏览、下单购物或接受服务的消费者，以及在平台入驻经营的商户（以下简称“入驻商户”）。平台运营主体浙江贰贰网络有限公司（统一社会信用代码：____________________，注册地址：____________________，为本说明约定的消费者权益保障责任主体，同时承担对入驻商户经营行为的监督、管理及消费纠纷协调处理义务。</w:t>
      </w:r>
    </w:p>
    <w:p w14:paraId="688C49CD">
      <w:pPr>
        <w:spacing w:before="120" w:after="120" w:line="288" w:lineRule="auto"/>
        <w:ind w:left="0"/>
        <w:jc w:val="left"/>
      </w:pPr>
      <w:r>
        <w:rPr>
          <w:rFonts w:ascii="Arial" w:hAnsi="Arial" w:eastAsia="等线" w:cs="Arial"/>
          <w:sz w:val="22"/>
        </w:rPr>
        <w:t>1.3 平台承诺恪守社会公德，诚信经营，严格履行消费者权益保护义务，不设定不公平、不合理的交易条件，不强制交易，全力保障消费者的知情权、选择权、公平交易权、安全保障权、获得赔偿权等法定权利。</w:t>
      </w:r>
    </w:p>
    <w:p w14:paraId="465DACDE">
      <w:pPr>
        <w:spacing w:before="120" w:after="120" w:line="288" w:lineRule="auto"/>
        <w:ind w:left="0"/>
        <w:jc w:val="left"/>
      </w:pPr>
      <w:r>
        <w:rPr>
          <w:rFonts w:ascii="Arial" w:hAnsi="Arial" w:eastAsia="等线" w:cs="Arial"/>
          <w:sz w:val="22"/>
        </w:rPr>
        <w:t>二、事前保障措施</w:t>
      </w:r>
    </w:p>
    <w:p w14:paraId="35858239">
      <w:pPr>
        <w:spacing w:before="120" w:after="120" w:line="288" w:lineRule="auto"/>
        <w:ind w:left="0"/>
        <w:jc w:val="left"/>
      </w:pPr>
      <w:r>
        <w:rPr>
          <w:rFonts w:ascii="Arial" w:hAnsi="Arial" w:eastAsia="等线" w:cs="Arial"/>
          <w:sz w:val="22"/>
        </w:rPr>
        <w:t>2.1 入驻商户资质审核机制：平台建立严格的入驻商户准入审核制度，对申请入驻的商户主体资质（企业营业执照、个体工商户登记证明、自然人身份证明等）、相关经营许可（如食品经营许可证、医疗器械经营许可证等特殊品类资质）进行全面核验，确保商户资质真实、合法、有效。对于未办理市场主体登记的自然人商户，平台将进行显著标记，保障消费者清晰辨认。</w:t>
      </w:r>
    </w:p>
    <w:p w14:paraId="5476068F">
      <w:pPr>
        <w:spacing w:before="120" w:after="120" w:line="288" w:lineRule="auto"/>
        <w:ind w:left="0"/>
        <w:jc w:val="left"/>
      </w:pPr>
      <w:r>
        <w:rPr>
          <w:rFonts w:ascii="Arial" w:hAnsi="Arial" w:eastAsia="等线" w:cs="Arial"/>
          <w:sz w:val="22"/>
        </w:rPr>
        <w:t>2.2 商品/服务信息监管措施：平台要求入驻商户发布的商品/服务信息必须真实、准确、完整，清晰标注商品名称、规格、价格、售后服务等关键信息，不得含有虚假、夸大、误导性内容。平台通过智能审核+人工巡查相结合的方式，对商品/服务信息进行监测，及时排查清理违法违规信息，重点管控价格欺诈、虚假宣传等行为。</w:t>
      </w:r>
    </w:p>
    <w:p w14:paraId="1F4CCA20">
      <w:pPr>
        <w:spacing w:before="120" w:after="120" w:line="288" w:lineRule="auto"/>
        <w:ind w:left="0"/>
        <w:jc w:val="left"/>
      </w:pPr>
      <w:r>
        <w:rPr>
          <w:rFonts w:ascii="Arial" w:hAnsi="Arial" w:eastAsia="等线" w:cs="Arial"/>
          <w:sz w:val="22"/>
        </w:rPr>
        <w:t>2.3 质量管控体系：平台督促入驻商户严格履行进货查验义务，建立完整的商品溯源体系，验明产品合格证明和其他标识。对涉及生产许可证、3C认证等强制认证的商品，要求商户在平台显著位置公示相关资质证明文件。平台定期开展商品质量抽查，对抽检不合格或存在质量问题的商品，及时采取下架、禁售等管控措施。</w:t>
      </w:r>
    </w:p>
    <w:p w14:paraId="638598B6">
      <w:pPr>
        <w:spacing w:before="120" w:after="120" w:line="288" w:lineRule="auto"/>
        <w:ind w:left="0"/>
        <w:jc w:val="left"/>
      </w:pPr>
      <w:r>
        <w:rPr>
          <w:rFonts w:ascii="Arial" w:hAnsi="Arial" w:eastAsia="等线" w:cs="Arial"/>
          <w:sz w:val="22"/>
        </w:rPr>
        <w:t>三、事中保障措施</w:t>
      </w:r>
    </w:p>
    <w:p w14:paraId="44DC1D19">
      <w:pPr>
        <w:spacing w:before="120" w:after="120" w:line="288" w:lineRule="auto"/>
        <w:ind w:left="0"/>
        <w:jc w:val="left"/>
      </w:pPr>
      <w:r>
        <w:rPr>
          <w:rFonts w:ascii="Arial" w:hAnsi="Arial" w:eastAsia="等线" w:cs="Arial"/>
          <w:sz w:val="22"/>
        </w:rPr>
        <w:t>3.1 交易过程透明化保障：平台确保交易过程留痕，清晰记录订单信息、支付金额、物流信息等关键交易数据，供消费者查询。消费者支付的货款将通过平台指定的微信收付通支付结算系统进行管理，资金流转安全可追溯，保障消费者财产安全。</w:t>
      </w:r>
    </w:p>
    <w:p w14:paraId="64DEFF15">
      <w:pPr>
        <w:spacing w:before="120" w:after="120" w:line="288" w:lineRule="auto"/>
        <w:ind w:left="0"/>
        <w:jc w:val="left"/>
      </w:pPr>
      <w:r>
        <w:rPr>
          <w:rFonts w:ascii="Arial" w:hAnsi="Arial" w:eastAsia="等线" w:cs="Arial"/>
          <w:sz w:val="22"/>
        </w:rPr>
        <w:t>3.2 价格行为规范措施：平台严格规范入驻商户的价格行为，要求商户明码标价，禁止实施虚构原价、虚假折价、哄抬价格等价格欺诈行为。对于促销活动，要求商户明确标注活动期限、适用范围、优惠条件、价格比较基准等信息，不得随意变更或取消促销承诺。</w:t>
      </w:r>
    </w:p>
    <w:p w14:paraId="4004D5D4">
      <w:pPr>
        <w:spacing w:before="120" w:after="120" w:line="288" w:lineRule="auto"/>
        <w:ind w:left="0"/>
        <w:jc w:val="left"/>
      </w:pPr>
      <w:r>
        <w:rPr>
          <w:rFonts w:ascii="Arial" w:hAnsi="Arial" w:eastAsia="等线" w:cs="Arial"/>
          <w:sz w:val="22"/>
        </w:rPr>
        <w:t>3.3 个人信息保护措施：平台严格遵守《中华人民共和国个人信息保护法》相关规定，建立完善的个人信息安全管理制度，对消费者个人信息实行加密存储、严格访问控制等保护措施。未经消费者同意，不得非法收集、使用、泄露或出售消费者个人信息，确保消费者个人信息安全。</w:t>
      </w:r>
    </w:p>
    <w:p w14:paraId="2C88CC2E">
      <w:pPr>
        <w:spacing w:before="120" w:after="120" w:line="288" w:lineRule="auto"/>
        <w:ind w:left="0"/>
        <w:jc w:val="left"/>
      </w:pPr>
      <w:r>
        <w:rPr>
          <w:rFonts w:ascii="Arial" w:hAnsi="Arial" w:eastAsia="等线" w:cs="Arial"/>
          <w:sz w:val="22"/>
        </w:rPr>
        <w:t>四、事后保障措施</w:t>
      </w:r>
    </w:p>
    <w:p w14:paraId="631FA550">
      <w:pPr>
        <w:spacing w:before="120" w:after="120" w:line="288" w:lineRule="auto"/>
        <w:ind w:left="0"/>
        <w:jc w:val="left"/>
      </w:pPr>
      <w:r>
        <w:rPr>
          <w:rFonts w:ascii="Arial" w:hAnsi="Arial" w:eastAsia="等线" w:cs="Arial"/>
          <w:sz w:val="22"/>
        </w:rPr>
        <w:t>4.1 售后服务保障机制：平台督促入驻商户严格履行“七日无理由退货”义务（符合法定不适用情形的除外），不得通过格式条款限制或排除消费者退换货权利。要求商户建立完善的售后服务体系，在平台显著位置公示售后服务联系方式、退换货流程、处理时限等信息，确保消费者售后需求得到及时响应。</w:t>
      </w:r>
    </w:p>
    <w:p w14:paraId="7A981FC7">
      <w:pPr>
        <w:spacing w:before="120" w:after="120" w:line="288" w:lineRule="auto"/>
        <w:ind w:left="0"/>
        <w:jc w:val="left"/>
      </w:pPr>
      <w:r>
        <w:rPr>
          <w:rFonts w:ascii="Arial" w:hAnsi="Arial" w:eastAsia="等线" w:cs="Arial"/>
          <w:sz w:val="22"/>
        </w:rPr>
        <w:t>4.2 先行赔付、兜底赔付与协助追偿制度：为充分保障消费者合法权益，平台建立并严格执行先行赔付及兜底赔付机制。因入驻商户提供的商品/服务存在质量问题、欺诈行为、虚假宣传等情形导致消费者合法权益受损，或入驻商户出现解散、破产、被依法吊销营业执照等无法履行赔付义务的情况时，消费者可向平台申请赔付。平台经核实后，将直接向消费者支付赔偿金（包括但不限于商品价款、服务费用、利息、因维权产生的合理费用及其他实际损失等），实现对用户损失的兜底保障。 平台履行先行赔付或兜底赔付义务后，有权依据与入驻商户的协议约定，向责任商户进行全额追偿。若消费者选择自行向责任商户追偿，平台将提供必要的协助，包括但不限于提供交易记录、商户资质信息、订单凭证等相关证明材料，协助消费者通过协商、投诉、仲裁或诉讼等途径维护自身权益。</w:t>
      </w:r>
    </w:p>
    <w:p w14:paraId="40609D2D">
      <w:pPr>
        <w:spacing w:before="120" w:after="120" w:line="288" w:lineRule="auto"/>
        <w:ind w:left="0"/>
        <w:jc w:val="left"/>
      </w:pPr>
      <w:r>
        <w:rPr>
          <w:rFonts w:ascii="Arial" w:hAnsi="Arial" w:eastAsia="等线" w:cs="Arial"/>
          <w:sz w:val="22"/>
        </w:rPr>
        <w:t>4.3 消费纠纷处理机制：平台建立高效的消费纠纷协同处理机制，畅通投诉举报渠道，为消费者提供便捷的纠纷反馈途径。消费者与入驻商户发生交易纠纷时，可向平台申请调解，平台将在收到申请后【______</w:t>
      </w:r>
      <w:r>
        <w:rPr>
          <w:rFonts w:hint="eastAsia" w:ascii="Arial" w:hAnsi="Arial" w:eastAsia="等线" w:cs="Arial"/>
          <w:sz w:val="22"/>
          <w:u w:val="single"/>
          <w:lang w:val="en-US" w:eastAsia="zh-CN"/>
        </w:rPr>
        <w:t>1-7个工作日</w:t>
      </w:r>
      <w:r>
        <w:rPr>
          <w:rFonts w:ascii="Arial" w:hAnsi="Arial" w:eastAsia="等线" w:cs="Arial"/>
          <w:sz w:val="22"/>
        </w:rPr>
        <w:t>______】内响应，组织双方协商处理。对于无法通过协商解决的纠纷，平台将根据交易记录、双方提交的证据等作出公正判定，督促责任方履行义务。若消费者对判定结果有异议，平台将引导消费者通过向有关行政部门投诉、申请仲裁或提起诉讼等法定途径解决。</w:t>
      </w:r>
    </w:p>
    <w:p w14:paraId="6BD613FB">
      <w:pPr>
        <w:spacing w:before="120" w:after="120" w:line="288" w:lineRule="auto"/>
        <w:ind w:left="0"/>
        <w:jc w:val="left"/>
      </w:pPr>
      <w:r>
        <w:rPr>
          <w:rFonts w:ascii="Arial" w:hAnsi="Arial" w:eastAsia="等线" w:cs="Arial"/>
          <w:sz w:val="22"/>
        </w:rPr>
        <w:t>五、维权渠道与联系方式</w:t>
      </w:r>
    </w:p>
    <w:p w14:paraId="3349C9C1">
      <w:pPr>
        <w:spacing w:before="120" w:after="120" w:line="288" w:lineRule="auto"/>
        <w:ind w:left="0"/>
        <w:jc w:val="left"/>
      </w:pPr>
      <w:r>
        <w:rPr>
          <w:rFonts w:ascii="Arial" w:hAnsi="Arial" w:eastAsia="等线" w:cs="Arial"/>
          <w:sz w:val="22"/>
        </w:rPr>
        <w:t>5.1 平台内部维权渠道：消费者可通过以下方式向平台反馈问题、申请维权：</w:t>
      </w:r>
    </w:p>
    <w:p w14:paraId="67B229F3">
      <w:pPr>
        <w:spacing w:before="120" w:after="120" w:line="288" w:lineRule="auto"/>
        <w:ind w:left="0"/>
        <w:jc w:val="left"/>
        <w:rPr>
          <w:rFonts w:hint="default" w:eastAsia="等线"/>
          <w:lang w:val="en-US" w:eastAsia="zh-CN"/>
        </w:rPr>
      </w:pPr>
      <w:r>
        <w:rPr>
          <w:rFonts w:ascii="Arial" w:hAnsi="Arial" w:eastAsia="等线" w:cs="Arial"/>
          <w:sz w:val="22"/>
        </w:rPr>
        <w:t>（1）</w:t>
      </w:r>
      <w:r>
        <w:rPr>
          <w:rFonts w:hint="eastAsia" w:ascii="Arial" w:hAnsi="Arial" w:eastAsia="等线" w:cs="Arial"/>
          <w:sz w:val="22"/>
          <w:lang w:val="en-US" w:eastAsia="zh-CN"/>
        </w:rPr>
        <w:t>客服热线：4006602522</w:t>
      </w:r>
    </w:p>
    <w:p w14:paraId="54958439">
      <w:pPr>
        <w:spacing w:before="120" w:after="120" w:line="288" w:lineRule="auto"/>
        <w:ind w:left="0"/>
        <w:jc w:val="left"/>
        <w:rPr>
          <w:rFonts w:hint="eastAsia" w:ascii="Arial" w:hAnsi="Arial" w:eastAsia="等线" w:cs="Arial"/>
          <w:sz w:val="22"/>
          <w:lang w:val="en-US" w:eastAsia="zh-CN"/>
        </w:rPr>
      </w:pPr>
      <w:r>
        <w:rPr>
          <w:rFonts w:ascii="Arial" w:hAnsi="Arial" w:eastAsia="等线" w:cs="Arial"/>
          <w:sz w:val="22"/>
        </w:rPr>
        <w:t>（</w:t>
      </w:r>
      <w:r>
        <w:rPr>
          <w:rFonts w:hint="eastAsia" w:ascii="Arial" w:hAnsi="Arial" w:eastAsia="等线" w:cs="Arial"/>
          <w:sz w:val="22"/>
          <w:lang w:val="en-US" w:eastAsia="zh-CN"/>
        </w:rPr>
        <w:t>2</w:t>
      </w:r>
      <w:r>
        <w:rPr>
          <w:rFonts w:ascii="Arial" w:hAnsi="Arial" w:eastAsia="等线" w:cs="Arial"/>
          <w:sz w:val="22"/>
        </w:rPr>
        <w:t>）客服</w:t>
      </w:r>
      <w:r>
        <w:rPr>
          <w:rFonts w:hint="eastAsia" w:ascii="Arial" w:hAnsi="Arial" w:eastAsia="等线" w:cs="Arial"/>
          <w:sz w:val="22"/>
          <w:lang w:val="en-US" w:eastAsia="zh-CN"/>
        </w:rPr>
        <w:t>邮箱：</w:t>
      </w:r>
      <w:r>
        <w:rPr>
          <w:rFonts w:hint="eastAsia" w:ascii="Arial" w:hAnsi="Arial" w:eastAsia="等线" w:cs="Arial"/>
          <w:color w:val="auto"/>
          <w:sz w:val="22"/>
          <w:u w:val="none"/>
          <w:lang w:val="en-US" w:eastAsia="zh-CN"/>
        </w:rPr>
        <w:t>service@22.cn</w:t>
      </w:r>
    </w:p>
    <w:p w14:paraId="12E542BA">
      <w:pPr>
        <w:spacing w:before="120" w:after="120" w:line="288" w:lineRule="auto"/>
        <w:ind w:left="0"/>
        <w:jc w:val="left"/>
      </w:pPr>
      <w:r>
        <w:rPr>
          <w:rFonts w:ascii="Arial" w:hAnsi="Arial" w:eastAsia="等线" w:cs="Arial"/>
          <w:sz w:val="22"/>
        </w:rPr>
        <w:t>（</w:t>
      </w:r>
      <w:r>
        <w:rPr>
          <w:rFonts w:hint="eastAsia" w:ascii="Arial" w:hAnsi="Arial" w:eastAsia="等线" w:cs="Arial"/>
          <w:sz w:val="22"/>
          <w:lang w:val="en-US" w:eastAsia="zh-CN"/>
        </w:rPr>
        <w:t>3</w:t>
      </w:r>
      <w:r>
        <w:rPr>
          <w:rFonts w:ascii="Arial" w:hAnsi="Arial" w:eastAsia="等线" w:cs="Arial"/>
          <w:sz w:val="22"/>
        </w:rPr>
        <w:t>）客服</w:t>
      </w:r>
      <w:r>
        <w:rPr>
          <w:rFonts w:hint="eastAsia" w:ascii="Arial" w:hAnsi="Arial" w:eastAsia="等线" w:cs="Arial"/>
          <w:sz w:val="22"/>
          <w:lang w:val="en-US" w:eastAsia="zh-CN"/>
        </w:rPr>
        <w:t>微信</w:t>
      </w:r>
      <w:r>
        <w:rPr>
          <w:rFonts w:ascii="Arial" w:hAnsi="Arial" w:eastAsia="等线" w:cs="Arial"/>
          <w:sz w:val="22"/>
        </w:rPr>
        <w:t>：</w:t>
      </w:r>
      <w:r>
        <w:rPr>
          <w:rFonts w:hint="eastAsia" w:ascii="Arial" w:hAnsi="Arial" w:eastAsia="等线" w:cs="Arial"/>
          <w:sz w:val="22"/>
          <w:lang w:val="en-US" w:eastAsia="zh-CN"/>
        </w:rPr>
        <w:t>官网首页上的微信客服</w:t>
      </w:r>
    </w:p>
    <w:p w14:paraId="6CE1D7DD">
      <w:pPr>
        <w:spacing w:before="120" w:after="120" w:line="288" w:lineRule="auto"/>
        <w:ind w:left="0"/>
        <w:jc w:val="left"/>
      </w:pPr>
      <w:r>
        <w:rPr>
          <w:rFonts w:ascii="Arial" w:hAnsi="Arial" w:eastAsia="等线" w:cs="Arial"/>
          <w:sz w:val="22"/>
        </w:rPr>
        <w:t>5.2 外部维权渠道：若消费者认为平台或入驻商户的行为侵害其合法权益，除通过平台内部渠道维权外，还可向市场监督管理部门等相关行政机关投诉，或向消费者协会申请调解，也可依法向有管辖权的人民法院提起诉讼。</w:t>
      </w:r>
    </w:p>
    <w:p w14:paraId="13B0E004">
      <w:pPr>
        <w:spacing w:before="120" w:after="120" w:line="288" w:lineRule="auto"/>
        <w:ind w:left="0"/>
        <w:jc w:val="left"/>
      </w:pPr>
      <w:r>
        <w:rPr>
          <w:rFonts w:ascii="Arial" w:hAnsi="Arial" w:eastAsia="等线" w:cs="Arial"/>
          <w:sz w:val="22"/>
        </w:rPr>
        <w:t>六、其他说明</w:t>
      </w:r>
    </w:p>
    <w:p w14:paraId="60A2D2B9">
      <w:pPr>
        <w:spacing w:before="120" w:after="120" w:line="288" w:lineRule="auto"/>
        <w:ind w:left="0"/>
        <w:jc w:val="left"/>
      </w:pPr>
      <w:r>
        <w:rPr>
          <w:rFonts w:ascii="Arial" w:hAnsi="Arial" w:eastAsia="等线" w:cs="Arial"/>
          <w:sz w:val="22"/>
        </w:rPr>
        <w:t>6.1 平台有权根据法律法规调整及运营需要，对本说明内容进行修改。修改后的说明将通过平台公告、站内信等方式通知消费者，消费者继续使用平台服务即视为认可修改后的内容。</w:t>
      </w:r>
    </w:p>
    <w:p w14:paraId="3C5F0E7F">
      <w:pPr>
        <w:spacing w:before="120" w:after="120" w:line="288" w:lineRule="auto"/>
        <w:ind w:left="0"/>
        <w:jc w:val="left"/>
        <w:rPr>
          <w:rFonts w:ascii="Arial" w:hAnsi="Arial" w:eastAsia="等线" w:cs="Arial"/>
          <w:sz w:val="22"/>
        </w:rPr>
      </w:pPr>
      <w:r>
        <w:rPr>
          <w:rFonts w:ascii="Arial" w:hAnsi="Arial" w:eastAsia="等线" w:cs="Arial"/>
          <w:sz w:val="22"/>
        </w:rPr>
        <w:t>6.</w:t>
      </w:r>
      <w:r>
        <w:rPr>
          <w:rFonts w:hint="eastAsia" w:ascii="Arial" w:hAnsi="Arial" w:eastAsia="等线" w:cs="Arial"/>
          <w:sz w:val="22"/>
          <w:lang w:val="en-US" w:eastAsia="zh-CN"/>
        </w:rPr>
        <w:t>2</w:t>
      </w:r>
      <w:r>
        <w:rPr>
          <w:rFonts w:ascii="Arial" w:hAnsi="Arial" w:eastAsia="等线" w:cs="Arial"/>
          <w:sz w:val="22"/>
        </w:rPr>
        <w:t xml:space="preserve"> 本说明自发布之日起生效。</w:t>
      </w:r>
    </w:p>
    <w:p w14:paraId="4513EC7B">
      <w:pPr>
        <w:spacing w:before="120" w:after="120" w:line="288" w:lineRule="auto"/>
        <w:ind w:left="0"/>
        <w:jc w:val="left"/>
        <w:rPr>
          <w:rFonts w:ascii="Arial" w:hAnsi="Arial" w:eastAsia="等线" w:cs="Arial"/>
          <w:sz w:val="22"/>
        </w:rPr>
      </w:pPr>
    </w:p>
    <w:p w14:paraId="26AC8405">
      <w:pPr>
        <w:spacing w:before="120" w:after="120" w:line="288" w:lineRule="auto"/>
        <w:ind w:left="0"/>
        <w:jc w:val="left"/>
      </w:pPr>
      <w:r>
        <w:rPr>
          <w:rFonts w:ascii="Arial" w:hAnsi="Arial" w:eastAsia="等线" w:cs="Arial"/>
          <w:sz w:val="22"/>
        </w:rPr>
        <w:t>浙江贰贰网络有限公司</w:t>
      </w:r>
    </w:p>
    <w:p w14:paraId="56AE4A7F">
      <w:pPr>
        <w:spacing w:before="120" w:after="120" w:line="288" w:lineRule="auto"/>
        <w:ind w:left="0"/>
        <w:jc w:val="left"/>
      </w:pPr>
      <w:r>
        <w:rPr>
          <w:rFonts w:hint="eastAsia" w:ascii="Arial" w:hAnsi="Arial" w:eastAsia="等线" w:cs="Arial"/>
          <w:sz w:val="22"/>
          <w:lang w:val="en-US" w:eastAsia="zh-CN"/>
        </w:rPr>
        <w:t>2024年12月22日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F9A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6E6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compat>
    <w:useFELayout/>
    <w:splitPgBreakAndParaMark/>
    <w:compatSetting w:name="compatibilityMode" w:uri="http://schemas.microsoft.com/office/word" w:val="12"/>
  </w:compat>
  <w:rsids>
    <w:rsidRoot w:val="00000000"/>
    <w:rsid w:val="589A5311"/>
    <w:rsid w:val="5D6879E4"/>
    <w:rsid w:val="683415AC"/>
    <w:rsid w:val="7DB32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2373</Words>
  <Characters>2547</Characters>
  <TotalTime>9</TotalTime>
  <ScaleCrop>false</ScaleCrop>
  <LinksUpToDate>false</LinksUpToDate>
  <CharactersWithSpaces>2567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2026-01-06T09:04:00Z</dcterms:created>
  <dc:creator>Apache POI</dc:creator>
  <cp:lastModifiedBy>张家诚</cp:lastModifiedBy>
  <dcterms:modified xsi:type="dcterms:W3CDTF">2026-01-06T09:48:28Z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eyJoZGlkIjoiZWY0ZjJmNzhkMjhmYzIyOGU3YTBlNGJlNTIzYjdhMjAiLCJ1c2VySWQiOiIzNTU1MDQ4NjkifQ==</vt:lpwstr>
  </property>
  <property fmtid="{D5CDD505-2E9C-101B-9397-08002B2CF9AE}" pid="3" name="KSOProductBuildVer">
    <vt:lpwstr>2052-12.1.0.24034</vt:lpwstr>
  </property>
  <property fmtid="{D5CDD505-2E9C-101B-9397-08002B2CF9AE}" pid="4" name="ICV">
    <vt:lpwstr>EAFC6FC924CA4441AEF965832529B88D_12</vt:lpwstr>
  </property>
</Properties>
</file>